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F4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  <w:bookmarkStart w:id="0" w:name="_GoBack"/>
      <w:bookmarkEnd w:id="0"/>
      <w:r>
        <w:rPr>
          <w:b/>
          <w:color w:val="222222"/>
          <w:sz w:val="20"/>
          <w:szCs w:val="20"/>
        </w:rPr>
        <w:t>Concorso Agente Polizia Locale</w:t>
      </w:r>
    </w:p>
    <w:p w:rsidR="00CC0EF4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  <w:r>
        <w:rPr>
          <w:b/>
          <w:color w:val="222222"/>
          <w:sz w:val="20"/>
          <w:szCs w:val="20"/>
        </w:rPr>
        <w:t>Comelico Superiore</w:t>
      </w:r>
    </w:p>
    <w:p w:rsidR="00CC0EF4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</w:p>
    <w:p w:rsidR="00CC0EF4" w:rsidRPr="00A76DC3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  <w:r w:rsidRPr="00A76DC3">
        <w:rPr>
          <w:b/>
          <w:color w:val="222222"/>
          <w:sz w:val="20"/>
          <w:szCs w:val="20"/>
        </w:rPr>
        <w:t>Traccia A</w:t>
      </w:r>
    </w:p>
    <w:p w:rsidR="00CC0EF4" w:rsidRDefault="00CC0EF4" w:rsidP="00CC0EF4">
      <w:r>
        <w:t xml:space="preserve">1) Cumulo giuridico nelle violazioni del codice della strada </w:t>
      </w:r>
      <w:proofErr w:type="spellStart"/>
      <w:r>
        <w:t>d.lgs</w:t>
      </w:r>
      <w:proofErr w:type="spellEnd"/>
      <w:r>
        <w:t xml:space="preserve"> 285/92: Descrivere sinteticamente in quale ipotesi si applica il cumulo giuridico, qual è la principale differenza con l’istituto della continuazione, se è previsto l’aumento della sanzione, quali sanzioni si applicano nel caso, invece, di cumulo materiale.</w:t>
      </w:r>
    </w:p>
    <w:p w:rsidR="00CC0EF4" w:rsidRDefault="00CC0EF4" w:rsidP="00CC0EF4"/>
    <w:p w:rsidR="00CC0EF4" w:rsidRDefault="00CC0EF4" w:rsidP="00CC0EF4">
      <w:r>
        <w:t>2) Art. 7 L 65/</w:t>
      </w:r>
      <w:proofErr w:type="gramStart"/>
      <w:r>
        <w:t>1986  -</w:t>
      </w:r>
      <w:proofErr w:type="gramEnd"/>
      <w:r>
        <w:t xml:space="preserve"> Quando può essere istituito il Corpo di polizia municipale, quale atto disciplina lo status giuridico degli appartenenti al Corpo, quali e quanti sono  soggetti  ne compongono l’articolazione organizzativa.</w:t>
      </w:r>
    </w:p>
    <w:p w:rsidR="00CC0EF4" w:rsidRDefault="00CC0EF4" w:rsidP="00CC0EF4"/>
    <w:p w:rsidR="00CC0EF4" w:rsidRDefault="00CC0EF4" w:rsidP="00CC0EF4">
      <w:r>
        <w:t>3) Quanti tipi di accesso agli atti, dati e documenti detenuti dalla Pubblica Amministrazione conosci? Quali sono le principali differenze tra questi.</w:t>
      </w:r>
    </w:p>
    <w:p w:rsidR="00CC0EF4" w:rsidRDefault="00CC0EF4" w:rsidP="00CC0EF4"/>
    <w:p w:rsidR="00CC0EF4" w:rsidRDefault="00CC0EF4" w:rsidP="00CC0EF4">
      <w:r>
        <w:t>4) Cosa si intende per Unione dei Comuni? Quali sono le principali differenze tra Unione dei Comuni e Convenzioni per I servizi associati?</w:t>
      </w:r>
    </w:p>
    <w:p w:rsidR="00CC0EF4" w:rsidRDefault="00CC0EF4" w:rsidP="00CC0EF4">
      <w:r>
        <w:t xml:space="preserve">5) </w:t>
      </w:r>
      <w:r>
        <w:rPr>
          <w:bCs/>
        </w:rPr>
        <w:t>Il candidato indichi uno degli obblighi del commerciante che espone in vetrina, sulla bancherella oppure alla vista del pubblico la propria merce al fine della vendita?</w:t>
      </w:r>
    </w:p>
    <w:p w:rsidR="002B6D06" w:rsidRDefault="002B6D06" w:rsidP="00CC0EF4"/>
    <w:sectPr w:rsidR="002B6D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C9D"/>
    <w:rsid w:val="002B6D06"/>
    <w:rsid w:val="00AB6E6C"/>
    <w:rsid w:val="00CC0EF4"/>
    <w:rsid w:val="00FD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74354-8E82-4FBE-985A-83D052E2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CC0EF4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CC0E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C0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cp:lastPrinted>2019-05-02T07:38:00Z</cp:lastPrinted>
  <dcterms:created xsi:type="dcterms:W3CDTF">2019-05-02T07:47:00Z</dcterms:created>
  <dcterms:modified xsi:type="dcterms:W3CDTF">2019-05-02T07:47:00Z</dcterms:modified>
</cp:coreProperties>
</file>